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line="560" w:lineRule="exact"/>
        <w:jc w:val="left"/>
        <w:rPr>
          <w:rFonts w:hint="eastAsia" w:ascii="Times New Roman" w:hAnsi="Times New Roman" w:eastAsia="仿宋"/>
          <w:kern w:val="0"/>
          <w:szCs w:val="32"/>
          <w:lang w:val="en-US" w:eastAsia="zh-CN"/>
        </w:rPr>
      </w:pPr>
      <w:r>
        <w:rPr>
          <w:rFonts w:ascii="Times New Roman" w:hAnsi="Times New Roman" w:eastAsia="仿宋"/>
          <w:kern w:val="0"/>
          <w:szCs w:val="32"/>
        </w:rPr>
        <w:t>附件</w:t>
      </w:r>
      <w:r>
        <w:rPr>
          <w:rFonts w:hint="eastAsia" w:ascii="Times New Roman" w:hAnsi="Times New Roman" w:eastAsia="仿宋"/>
          <w:kern w:val="0"/>
          <w:szCs w:val="32"/>
          <w:lang w:val="en-US" w:eastAsia="zh-CN"/>
        </w:rPr>
        <w:t>2</w:t>
      </w:r>
    </w:p>
    <w:p>
      <w:pPr>
        <w:shd w:val="clear" w:color="auto" w:fill="auto"/>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 w:eastAsia="zh-CN"/>
        </w:rPr>
        <w:t>湖南省</w:t>
      </w:r>
      <w:r>
        <w:rPr>
          <w:rFonts w:hint="eastAsia" w:ascii="方正小标宋简体" w:hAnsi="方正小标宋简体" w:eastAsia="方正小标宋简体" w:cs="方正小标宋简体"/>
          <w:kern w:val="0"/>
          <w:sz w:val="44"/>
          <w:szCs w:val="44"/>
        </w:rPr>
        <w:t>2022年度工程领域高技能人才与专业技术人才</w:t>
      </w:r>
    </w:p>
    <w:p>
      <w:pPr>
        <w:shd w:val="clear" w:color="auto" w:fill="auto"/>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职业发展贯通专</w:t>
      </w:r>
      <w:r>
        <w:rPr>
          <w:rFonts w:hint="eastAsia" w:ascii="方正小标宋简体" w:hAnsi="方正小标宋简体" w:eastAsia="方正小标宋简体" w:cs="方正小标宋简体"/>
          <w:kern w:val="0"/>
          <w:sz w:val="44"/>
          <w:szCs w:val="44"/>
          <w:lang w:eastAsia="zh-Hans"/>
        </w:rPr>
        <w:t>场</w:t>
      </w:r>
      <w:r>
        <w:rPr>
          <w:rFonts w:hint="eastAsia" w:ascii="方正小标宋简体" w:hAnsi="方正小标宋简体" w:eastAsia="方正小标宋简体" w:cs="方正小标宋简体"/>
          <w:kern w:val="0"/>
          <w:sz w:val="44"/>
          <w:szCs w:val="44"/>
        </w:rPr>
        <w:t>面试答辩回执 </w:t>
      </w:r>
    </w:p>
    <w:p>
      <w:pPr>
        <w:shd w:val="clear" w:color="auto" w:fill="auto"/>
        <w:spacing w:line="560" w:lineRule="exact"/>
        <w:ind w:firstLine="1215" w:firstLineChars="500"/>
        <w:rPr>
          <w:rFonts w:ascii="Times New Roman" w:hAnsi="Times New Roman" w:eastAsia="仿宋" w:cs="Times New Roman"/>
          <w:kern w:val="0"/>
          <w:sz w:val="24"/>
          <w:szCs w:val="24"/>
        </w:rPr>
      </w:pPr>
    </w:p>
    <w:p>
      <w:pPr>
        <w:shd w:val="clear" w:color="auto" w:fill="auto"/>
        <w:spacing w:line="560" w:lineRule="exact"/>
        <w:ind w:firstLine="486" w:firstLineChars="200"/>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填报单位(盖章)：</w:t>
      </w:r>
      <w:r>
        <w:rPr>
          <w:rFonts w:ascii="Times New Roman" w:hAnsi="Times New Roman" w:eastAsia="MS Gothic" w:cs="Times New Roman"/>
          <w:kern w:val="0"/>
          <w:sz w:val="24"/>
          <w:szCs w:val="24"/>
        </w:rPr>
        <w:t> </w:t>
      </w:r>
      <w:r>
        <w:rPr>
          <w:rFonts w:ascii="Times New Roman" w:hAnsi="Times New Roman" w:eastAsia="仿宋" w:cs="Times New Roman"/>
          <w:kern w:val="0"/>
          <w:sz w:val="24"/>
          <w:szCs w:val="24"/>
        </w:rPr>
        <w:t xml:space="preserve"> </w:t>
      </w:r>
      <w:r>
        <w:rPr>
          <w:rFonts w:ascii="Times New Roman" w:hAnsi="Times New Roman" w:eastAsia="MS Gothic" w:cs="Times New Roman"/>
          <w:kern w:val="0"/>
          <w:sz w:val="24"/>
          <w:szCs w:val="24"/>
        </w:rPr>
        <w:t xml:space="preserve">        </w:t>
      </w:r>
      <w:r>
        <w:rPr>
          <w:rFonts w:hint="eastAsia" w:ascii="Times New Roman" w:hAnsi="Times New Roman" w:eastAsia="宋体" w:cs="Times New Roman"/>
          <w:kern w:val="0"/>
          <w:sz w:val="24"/>
          <w:szCs w:val="24"/>
          <w:lang w:val="en-US" w:eastAsia="zh-CN"/>
        </w:rPr>
        <w:t xml:space="preserve">           </w:t>
      </w:r>
      <w:r>
        <w:rPr>
          <w:rFonts w:ascii="Times New Roman" w:hAnsi="Times New Roman" w:eastAsia="MS Gothic" w:cs="Times New Roman"/>
          <w:kern w:val="0"/>
          <w:sz w:val="24"/>
          <w:szCs w:val="24"/>
        </w:rPr>
        <w:t xml:space="preserve">     </w:t>
      </w:r>
      <w:r>
        <w:rPr>
          <w:rFonts w:ascii="Times New Roman" w:hAnsi="Times New Roman" w:eastAsia="仿宋" w:cs="Times New Roman"/>
          <w:kern w:val="0"/>
          <w:sz w:val="24"/>
          <w:szCs w:val="24"/>
        </w:rPr>
        <w:t>单位联系人：</w:t>
      </w:r>
      <w:r>
        <w:rPr>
          <w:rFonts w:ascii="Times New Roman" w:hAnsi="Times New Roman" w:eastAsia="MS Gothic" w:cs="Times New Roman"/>
          <w:kern w:val="0"/>
          <w:sz w:val="24"/>
          <w:szCs w:val="24"/>
        </w:rPr>
        <w:t> </w:t>
      </w:r>
      <w:r>
        <w:rPr>
          <w:rFonts w:ascii="Times New Roman" w:hAnsi="Times New Roman" w:eastAsia="仿宋" w:cs="Times New Roman"/>
          <w:kern w:val="0"/>
          <w:sz w:val="24"/>
          <w:szCs w:val="24"/>
        </w:rPr>
        <w:t xml:space="preserve">  </w:t>
      </w:r>
      <w:r>
        <w:rPr>
          <w:rFonts w:ascii="Times New Roman" w:hAnsi="Times New Roman" w:eastAsia="MS Gothic" w:cs="Times New Roman"/>
          <w:kern w:val="0"/>
          <w:sz w:val="24"/>
          <w:szCs w:val="24"/>
        </w:rPr>
        <w:t xml:space="preserve">            </w:t>
      </w:r>
      <w:r>
        <w:rPr>
          <w:rFonts w:hint="eastAsia" w:ascii="Times New Roman" w:hAnsi="Times New Roman" w:eastAsia="宋体" w:cs="Times New Roman"/>
          <w:kern w:val="0"/>
          <w:sz w:val="24"/>
          <w:szCs w:val="24"/>
          <w:lang w:val="en-US" w:eastAsia="zh-CN"/>
        </w:rPr>
        <w:t xml:space="preserve">   </w:t>
      </w:r>
      <w:r>
        <w:rPr>
          <w:rFonts w:ascii="Times New Roman" w:hAnsi="Times New Roman" w:eastAsia="MS Gothic" w:cs="Times New Roman"/>
          <w:kern w:val="0"/>
          <w:sz w:val="24"/>
          <w:szCs w:val="24"/>
        </w:rPr>
        <w:t xml:space="preserve">    </w:t>
      </w:r>
      <w:r>
        <w:rPr>
          <w:rFonts w:ascii="Times New Roman" w:hAnsi="Times New Roman" w:eastAsia="仿宋" w:cs="Times New Roman"/>
          <w:kern w:val="0"/>
          <w:sz w:val="24"/>
          <w:szCs w:val="24"/>
        </w:rPr>
        <w:t>联系人手机电话：</w:t>
      </w:r>
    </w:p>
    <w:p>
      <w:pPr>
        <w:pStyle w:val="2"/>
      </w:pPr>
    </w:p>
    <w:tbl>
      <w:tblPr>
        <w:tblStyle w:val="3"/>
        <w:tblW w:w="12883" w:type="dxa"/>
        <w:jc w:val="center"/>
        <w:tblLayout w:type="fixed"/>
        <w:tblCellMar>
          <w:top w:w="0" w:type="dxa"/>
          <w:left w:w="0" w:type="dxa"/>
          <w:bottom w:w="0" w:type="dxa"/>
          <w:right w:w="0" w:type="dxa"/>
        </w:tblCellMar>
      </w:tblPr>
      <w:tblGrid>
        <w:gridCol w:w="1975"/>
        <w:gridCol w:w="3082"/>
        <w:gridCol w:w="2304"/>
        <w:gridCol w:w="2623"/>
        <w:gridCol w:w="2899"/>
      </w:tblGrid>
      <w:tr>
        <w:tblPrEx>
          <w:tblCellMar>
            <w:top w:w="0" w:type="dxa"/>
            <w:left w:w="0" w:type="dxa"/>
            <w:bottom w:w="0" w:type="dxa"/>
            <w:right w:w="0" w:type="dxa"/>
          </w:tblCellMar>
        </w:tblPrEx>
        <w:trPr>
          <w:trHeight w:val="633" w:hRule="atLeast"/>
          <w:jc w:val="center"/>
        </w:trPr>
        <w:tc>
          <w:tcPr>
            <w:tcW w:w="1975"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ascii="仿宋" w:hAnsi="仿宋" w:eastAsia="仿宋" w:cs="Times New Roman"/>
                <w:b/>
                <w:kern w:val="0"/>
                <w:szCs w:val="21"/>
              </w:rPr>
            </w:pPr>
            <w:r>
              <w:rPr>
                <w:rFonts w:ascii="仿宋" w:hAnsi="仿宋" w:eastAsia="仿宋" w:cs="Times New Roman"/>
                <w:b/>
                <w:kern w:val="0"/>
                <w:szCs w:val="21"/>
              </w:rPr>
              <w:t>姓名</w:t>
            </w:r>
          </w:p>
        </w:tc>
        <w:tc>
          <w:tcPr>
            <w:tcW w:w="3082"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ascii="仿宋" w:hAnsi="仿宋" w:eastAsia="仿宋" w:cs="Times New Roman"/>
                <w:b/>
                <w:kern w:val="0"/>
                <w:szCs w:val="21"/>
              </w:rPr>
            </w:pPr>
            <w:r>
              <w:rPr>
                <w:rFonts w:ascii="仿宋" w:hAnsi="仿宋" w:eastAsia="仿宋" w:cs="Times New Roman"/>
                <w:b/>
                <w:kern w:val="0"/>
                <w:szCs w:val="21"/>
              </w:rPr>
              <w:t>工作单位</w:t>
            </w:r>
          </w:p>
        </w:tc>
        <w:tc>
          <w:tcPr>
            <w:tcW w:w="230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ascii="仿宋" w:hAnsi="仿宋" w:eastAsia="仿宋" w:cs="Times New Roman"/>
                <w:b/>
                <w:kern w:val="0"/>
                <w:szCs w:val="21"/>
              </w:rPr>
            </w:pPr>
            <w:r>
              <w:rPr>
                <w:rFonts w:ascii="仿宋" w:hAnsi="仿宋" w:eastAsia="仿宋" w:cs="Times New Roman"/>
                <w:b/>
                <w:kern w:val="0"/>
                <w:szCs w:val="21"/>
              </w:rPr>
              <w:t>答辩专业</w:t>
            </w:r>
          </w:p>
        </w:tc>
        <w:tc>
          <w:tcPr>
            <w:tcW w:w="2623"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hint="default" w:ascii="仿宋" w:hAnsi="仿宋" w:eastAsia="仿宋" w:cs="Times New Roman"/>
                <w:b/>
                <w:kern w:val="0"/>
                <w:szCs w:val="21"/>
              </w:rPr>
            </w:pPr>
            <w:r>
              <w:rPr>
                <w:rFonts w:ascii="仿宋" w:hAnsi="仿宋" w:eastAsia="仿宋" w:cs="Times New Roman"/>
                <w:b/>
                <w:kern w:val="0"/>
                <w:szCs w:val="21"/>
              </w:rPr>
              <w:t>答辩场次及分组</w:t>
            </w:r>
          </w:p>
        </w:tc>
        <w:tc>
          <w:tcPr>
            <w:tcW w:w="289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ascii="仿宋" w:hAnsi="仿宋" w:eastAsia="仿宋" w:cs="Times New Roman"/>
                <w:b/>
                <w:kern w:val="0"/>
                <w:szCs w:val="21"/>
              </w:rPr>
            </w:pPr>
            <w:r>
              <w:rPr>
                <w:rFonts w:ascii="仿宋" w:hAnsi="仿宋" w:eastAsia="仿宋" w:cs="Times New Roman"/>
                <w:b/>
                <w:kern w:val="0"/>
                <w:szCs w:val="21"/>
              </w:rPr>
              <w:t>参评人员联系电话</w:t>
            </w:r>
          </w:p>
        </w:tc>
      </w:tr>
      <w:tr>
        <w:tblPrEx>
          <w:tblCellMar>
            <w:top w:w="0" w:type="dxa"/>
            <w:left w:w="0" w:type="dxa"/>
            <w:bottom w:w="0" w:type="dxa"/>
            <w:right w:w="0" w:type="dxa"/>
          </w:tblCellMar>
        </w:tblPrEx>
        <w:trPr>
          <w:trHeight w:val="461" w:hRule="atLeast"/>
          <w:jc w:val="center"/>
        </w:trPr>
        <w:tc>
          <w:tcPr>
            <w:tcW w:w="197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ascii="Times New Roman" w:hAnsi="Times New Roman" w:eastAsia="微软雅黑" w:cs="Times New Roman"/>
                <w:kern w:val="0"/>
                <w:szCs w:val="21"/>
              </w:rPr>
            </w:pPr>
            <w:r>
              <w:rPr>
                <w:rFonts w:ascii="Times New Roman" w:hAnsi="Times New Roman" w:cs="Times New Roman"/>
                <w:kern w:val="0"/>
                <w:sz w:val="24"/>
                <w:szCs w:val="24"/>
              </w:rPr>
              <w:t>　</w:t>
            </w:r>
          </w:p>
        </w:tc>
        <w:tc>
          <w:tcPr>
            <w:tcW w:w="30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ascii="Times New Roman" w:hAnsi="Times New Roman" w:eastAsia="微软雅黑" w:cs="Times New Roman"/>
                <w:kern w:val="0"/>
                <w:szCs w:val="21"/>
              </w:rPr>
            </w:pPr>
            <w:r>
              <w:rPr>
                <w:rFonts w:ascii="Times New Roman" w:hAnsi="Times New Roman" w:cs="Times New Roman"/>
                <w:kern w:val="0"/>
                <w:sz w:val="24"/>
                <w:szCs w:val="24"/>
              </w:rPr>
              <w:t>　</w:t>
            </w:r>
          </w:p>
        </w:tc>
        <w:tc>
          <w:tcPr>
            <w:tcW w:w="23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ascii="Times New Roman" w:hAnsi="Times New Roman" w:eastAsia="微软雅黑" w:cs="Times New Roman"/>
                <w:kern w:val="0"/>
                <w:szCs w:val="21"/>
              </w:rPr>
            </w:pPr>
            <w:r>
              <w:rPr>
                <w:rFonts w:ascii="Times New Roman" w:hAnsi="Times New Roman" w:cs="Times New Roman"/>
                <w:kern w:val="0"/>
                <w:sz w:val="24"/>
                <w:szCs w:val="24"/>
              </w:rPr>
              <w:t>　</w:t>
            </w:r>
          </w:p>
        </w:tc>
        <w:tc>
          <w:tcPr>
            <w:tcW w:w="262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hint="default" w:ascii="Times New Roman" w:hAnsi="Times New Roman" w:eastAsia="微软雅黑" w:cs="Times New Roman"/>
                <w:kern w:val="0"/>
                <w:sz w:val="24"/>
                <w:szCs w:val="24"/>
                <w:lang w:val="en-US" w:eastAsia="zh-CN"/>
              </w:rPr>
            </w:pPr>
            <w:r>
              <w:rPr>
                <w:rFonts w:hint="eastAsia" w:ascii="Times New Roman" w:hAnsi="Times New Roman" w:eastAsia="微软雅黑" w:cs="Times New Roman"/>
                <w:kern w:val="0"/>
                <w:sz w:val="24"/>
                <w:szCs w:val="24"/>
                <w:lang w:eastAsia="zh-CN"/>
              </w:rPr>
              <w:t>例：上午</w:t>
            </w:r>
            <w:r>
              <w:rPr>
                <w:rFonts w:hint="eastAsia" w:ascii="Times New Roman" w:hAnsi="Times New Roman" w:eastAsia="微软雅黑" w:cs="Times New Roman"/>
                <w:kern w:val="0"/>
                <w:sz w:val="24"/>
                <w:szCs w:val="24"/>
                <w:lang w:val="en-US" w:eastAsia="zh-CN"/>
              </w:rPr>
              <w:t>/第1组</w:t>
            </w:r>
          </w:p>
        </w:tc>
        <w:tc>
          <w:tcPr>
            <w:tcW w:w="289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ascii="Times New Roman" w:hAnsi="Times New Roman" w:eastAsia="微软雅黑" w:cs="Times New Roman"/>
                <w:kern w:val="0"/>
                <w:szCs w:val="21"/>
              </w:rPr>
            </w:pPr>
            <w:r>
              <w:rPr>
                <w:rFonts w:ascii="Times New Roman" w:hAnsi="Times New Roman" w:cs="Times New Roman"/>
                <w:kern w:val="0"/>
                <w:sz w:val="24"/>
                <w:szCs w:val="24"/>
              </w:rPr>
              <w:t>　</w:t>
            </w:r>
          </w:p>
        </w:tc>
      </w:tr>
      <w:tr>
        <w:tblPrEx>
          <w:tblCellMar>
            <w:top w:w="0" w:type="dxa"/>
            <w:left w:w="0" w:type="dxa"/>
            <w:bottom w:w="0" w:type="dxa"/>
            <w:right w:w="0" w:type="dxa"/>
          </w:tblCellMar>
        </w:tblPrEx>
        <w:trPr>
          <w:trHeight w:val="415" w:hRule="atLeast"/>
          <w:jc w:val="center"/>
        </w:trPr>
        <w:tc>
          <w:tcPr>
            <w:tcW w:w="197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ascii="Times New Roman" w:hAnsi="Times New Roman" w:eastAsia="微软雅黑" w:cs="Times New Roman"/>
                <w:kern w:val="0"/>
                <w:szCs w:val="21"/>
              </w:rPr>
            </w:pPr>
            <w:r>
              <w:rPr>
                <w:rFonts w:ascii="Times New Roman" w:hAnsi="Times New Roman" w:eastAsia="微软雅黑" w:cs="Times New Roman"/>
                <w:kern w:val="0"/>
                <w:sz w:val="24"/>
                <w:szCs w:val="24"/>
              </w:rPr>
              <w:t> </w:t>
            </w:r>
          </w:p>
        </w:tc>
        <w:tc>
          <w:tcPr>
            <w:tcW w:w="30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ascii="Times New Roman" w:hAnsi="Times New Roman" w:eastAsia="微软雅黑" w:cs="Times New Roman"/>
                <w:kern w:val="0"/>
                <w:szCs w:val="21"/>
              </w:rPr>
            </w:pPr>
            <w:r>
              <w:rPr>
                <w:rFonts w:ascii="Times New Roman" w:hAnsi="Times New Roman" w:eastAsia="微软雅黑" w:cs="Times New Roman"/>
                <w:kern w:val="0"/>
                <w:sz w:val="24"/>
                <w:szCs w:val="24"/>
              </w:rPr>
              <w:t> </w:t>
            </w:r>
          </w:p>
        </w:tc>
        <w:tc>
          <w:tcPr>
            <w:tcW w:w="23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ascii="Times New Roman" w:hAnsi="Times New Roman" w:eastAsia="微软雅黑" w:cs="Times New Roman"/>
                <w:kern w:val="0"/>
                <w:szCs w:val="21"/>
              </w:rPr>
            </w:pPr>
            <w:r>
              <w:rPr>
                <w:rFonts w:ascii="Times New Roman" w:hAnsi="Times New Roman" w:eastAsia="微软雅黑" w:cs="Times New Roman"/>
                <w:kern w:val="0"/>
                <w:sz w:val="24"/>
                <w:szCs w:val="24"/>
              </w:rPr>
              <w:t> </w:t>
            </w:r>
          </w:p>
        </w:tc>
        <w:tc>
          <w:tcPr>
            <w:tcW w:w="262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ascii="Times New Roman" w:hAnsi="Times New Roman" w:eastAsia="微软雅黑" w:cs="Times New Roman"/>
                <w:kern w:val="0"/>
                <w:sz w:val="24"/>
                <w:szCs w:val="24"/>
              </w:rPr>
            </w:pPr>
          </w:p>
        </w:tc>
        <w:tc>
          <w:tcPr>
            <w:tcW w:w="289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ascii="Times New Roman" w:hAnsi="Times New Roman" w:eastAsia="微软雅黑" w:cs="Times New Roman"/>
                <w:kern w:val="0"/>
                <w:szCs w:val="21"/>
              </w:rPr>
            </w:pPr>
            <w:r>
              <w:rPr>
                <w:rFonts w:ascii="Times New Roman" w:hAnsi="Times New Roman" w:eastAsia="微软雅黑" w:cs="Times New Roman"/>
                <w:kern w:val="0"/>
                <w:sz w:val="24"/>
                <w:szCs w:val="24"/>
              </w:rPr>
              <w:t> </w:t>
            </w:r>
          </w:p>
        </w:tc>
      </w:tr>
      <w:tr>
        <w:tblPrEx>
          <w:tblCellMar>
            <w:top w:w="0" w:type="dxa"/>
            <w:left w:w="0" w:type="dxa"/>
            <w:bottom w:w="0" w:type="dxa"/>
            <w:right w:w="0" w:type="dxa"/>
          </w:tblCellMar>
        </w:tblPrEx>
        <w:trPr>
          <w:trHeight w:val="415" w:hRule="atLeast"/>
          <w:jc w:val="center"/>
        </w:trPr>
        <w:tc>
          <w:tcPr>
            <w:tcW w:w="197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ascii="Times New Roman" w:hAnsi="Times New Roman" w:eastAsia="微软雅黑" w:cs="Times New Roman"/>
                <w:kern w:val="0"/>
                <w:szCs w:val="21"/>
              </w:rPr>
            </w:pPr>
            <w:r>
              <w:rPr>
                <w:rFonts w:ascii="Times New Roman" w:hAnsi="Times New Roman" w:eastAsia="微软雅黑" w:cs="Times New Roman"/>
                <w:kern w:val="0"/>
                <w:sz w:val="24"/>
                <w:szCs w:val="24"/>
              </w:rPr>
              <w:t> </w:t>
            </w:r>
          </w:p>
        </w:tc>
        <w:tc>
          <w:tcPr>
            <w:tcW w:w="30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ascii="Times New Roman" w:hAnsi="Times New Roman" w:eastAsia="微软雅黑" w:cs="Times New Roman"/>
                <w:kern w:val="0"/>
                <w:szCs w:val="21"/>
              </w:rPr>
            </w:pPr>
          </w:p>
        </w:tc>
        <w:tc>
          <w:tcPr>
            <w:tcW w:w="23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ascii="Times New Roman" w:hAnsi="Times New Roman" w:eastAsia="微软雅黑" w:cs="Times New Roman"/>
                <w:kern w:val="0"/>
                <w:szCs w:val="21"/>
              </w:rPr>
            </w:pPr>
            <w:r>
              <w:rPr>
                <w:rFonts w:ascii="Times New Roman" w:hAnsi="Times New Roman" w:eastAsia="微软雅黑" w:cs="Times New Roman"/>
                <w:kern w:val="0"/>
                <w:sz w:val="24"/>
                <w:szCs w:val="24"/>
              </w:rPr>
              <w:t> </w:t>
            </w:r>
          </w:p>
        </w:tc>
        <w:tc>
          <w:tcPr>
            <w:tcW w:w="262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ascii="Times New Roman" w:hAnsi="Times New Roman" w:eastAsia="微软雅黑" w:cs="Times New Roman"/>
                <w:kern w:val="0"/>
                <w:sz w:val="24"/>
                <w:szCs w:val="24"/>
              </w:rPr>
            </w:pPr>
          </w:p>
        </w:tc>
        <w:tc>
          <w:tcPr>
            <w:tcW w:w="289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ascii="Times New Roman" w:hAnsi="Times New Roman" w:eastAsia="微软雅黑" w:cs="Times New Roman"/>
                <w:kern w:val="0"/>
                <w:szCs w:val="21"/>
              </w:rPr>
            </w:pPr>
            <w:r>
              <w:rPr>
                <w:rFonts w:ascii="Times New Roman" w:hAnsi="Times New Roman" w:eastAsia="微软雅黑" w:cs="Times New Roman"/>
                <w:kern w:val="0"/>
                <w:sz w:val="24"/>
                <w:szCs w:val="24"/>
              </w:rPr>
              <w:t> </w:t>
            </w:r>
          </w:p>
        </w:tc>
      </w:tr>
      <w:tr>
        <w:tblPrEx>
          <w:tblCellMar>
            <w:top w:w="0" w:type="dxa"/>
            <w:left w:w="0" w:type="dxa"/>
            <w:bottom w:w="0" w:type="dxa"/>
            <w:right w:w="0" w:type="dxa"/>
          </w:tblCellMar>
        </w:tblPrEx>
        <w:trPr>
          <w:trHeight w:val="664" w:hRule="atLeast"/>
          <w:jc w:val="center"/>
        </w:trPr>
        <w:tc>
          <w:tcPr>
            <w:tcW w:w="197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ascii="Times New Roman" w:hAnsi="Times New Roman" w:eastAsia="微软雅黑" w:cs="Times New Roman"/>
                <w:kern w:val="0"/>
                <w:szCs w:val="21"/>
              </w:rPr>
            </w:pPr>
            <w:r>
              <w:rPr>
                <w:rFonts w:ascii="Times New Roman" w:hAnsi="Times New Roman" w:eastAsia="微软雅黑" w:cs="Times New Roman"/>
                <w:kern w:val="0"/>
                <w:sz w:val="24"/>
                <w:szCs w:val="24"/>
              </w:rPr>
              <w:t> </w:t>
            </w:r>
          </w:p>
        </w:tc>
        <w:tc>
          <w:tcPr>
            <w:tcW w:w="30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ascii="Times New Roman" w:hAnsi="Times New Roman" w:eastAsia="微软雅黑" w:cs="Times New Roman"/>
                <w:kern w:val="0"/>
                <w:szCs w:val="21"/>
              </w:rPr>
            </w:pPr>
            <w:r>
              <w:rPr>
                <w:rFonts w:ascii="Times New Roman" w:hAnsi="Times New Roman" w:eastAsia="微软雅黑" w:cs="Times New Roman"/>
                <w:kern w:val="0"/>
                <w:sz w:val="24"/>
                <w:szCs w:val="24"/>
              </w:rPr>
              <w:t> </w:t>
            </w:r>
          </w:p>
        </w:tc>
        <w:tc>
          <w:tcPr>
            <w:tcW w:w="23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ascii="Times New Roman" w:hAnsi="Times New Roman" w:eastAsia="微软雅黑" w:cs="Times New Roman"/>
                <w:kern w:val="0"/>
                <w:szCs w:val="21"/>
              </w:rPr>
            </w:pPr>
            <w:r>
              <w:rPr>
                <w:rFonts w:ascii="Times New Roman" w:hAnsi="Times New Roman" w:eastAsia="微软雅黑" w:cs="Times New Roman"/>
                <w:kern w:val="0"/>
                <w:sz w:val="24"/>
                <w:szCs w:val="24"/>
              </w:rPr>
              <w:t> </w:t>
            </w:r>
          </w:p>
        </w:tc>
        <w:tc>
          <w:tcPr>
            <w:tcW w:w="262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ascii="Times New Roman" w:hAnsi="Times New Roman" w:eastAsia="微软雅黑" w:cs="Times New Roman"/>
                <w:kern w:val="0"/>
                <w:sz w:val="24"/>
                <w:szCs w:val="24"/>
              </w:rPr>
            </w:pPr>
          </w:p>
        </w:tc>
        <w:tc>
          <w:tcPr>
            <w:tcW w:w="289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color="auto" w:fill="auto"/>
              <w:spacing w:line="560" w:lineRule="exact"/>
              <w:jc w:val="center"/>
              <w:rPr>
                <w:rFonts w:ascii="Times New Roman" w:hAnsi="Times New Roman" w:eastAsia="微软雅黑" w:cs="Times New Roman"/>
                <w:kern w:val="0"/>
                <w:szCs w:val="21"/>
              </w:rPr>
            </w:pPr>
            <w:r>
              <w:rPr>
                <w:rFonts w:ascii="Times New Roman" w:hAnsi="Times New Roman" w:eastAsia="微软雅黑" w:cs="Times New Roman"/>
                <w:kern w:val="0"/>
                <w:sz w:val="24"/>
                <w:szCs w:val="24"/>
              </w:rPr>
              <w:t> </w:t>
            </w:r>
          </w:p>
        </w:tc>
      </w:tr>
    </w:tbl>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86" w:firstLineChars="200"/>
        <w:jc w:val="left"/>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注：</w:t>
      </w:r>
      <w:r>
        <w:rPr>
          <w:rFonts w:ascii="Times New Roman" w:hAnsi="Times New Roman" w:eastAsia="MS Gothic" w:cs="Times New Roman"/>
          <w:kern w:val="0"/>
          <w:sz w:val="24"/>
          <w:szCs w:val="24"/>
        </w:rPr>
        <w:t>    </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86" w:firstLineChars="200"/>
        <w:jc w:val="both"/>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1、请确保通知到所有应当参加面试答辩人员</w:t>
      </w:r>
      <w:r>
        <w:rPr>
          <w:rFonts w:hint="eastAsia" w:ascii="Times New Roman" w:hAnsi="Times New Roman" w:eastAsia="仿宋" w:cs="Times New Roman"/>
          <w:kern w:val="0"/>
          <w:sz w:val="24"/>
          <w:szCs w:val="24"/>
          <w:lang w:eastAsia="zh-CN"/>
        </w:rPr>
        <w:t>，</w:t>
      </w:r>
      <w:r>
        <w:rPr>
          <w:rFonts w:ascii="Times New Roman" w:hAnsi="Times New Roman" w:eastAsia="仿宋" w:cs="Times New Roman"/>
          <w:kern w:val="0"/>
          <w:sz w:val="24"/>
          <w:szCs w:val="24"/>
        </w:rPr>
        <w:t>并注明手机联系方式。</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86" w:firstLineChars="200"/>
        <w:jc w:val="both"/>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2、本次面试为</w:t>
      </w:r>
      <w:r>
        <w:rPr>
          <w:rFonts w:hint="eastAsia" w:ascii="Times New Roman" w:hAnsi="Times New Roman" w:eastAsia="仿宋" w:cs="Times New Roman"/>
          <w:kern w:val="0"/>
          <w:sz w:val="24"/>
          <w:szCs w:val="24"/>
        </w:rPr>
        <w:t>2022年度工程领域高技能人才与专业技术人才职业发展贯通专</w:t>
      </w:r>
      <w:r>
        <w:rPr>
          <w:rFonts w:hint="eastAsia" w:ascii="Times New Roman" w:hAnsi="Times New Roman" w:eastAsia="仿宋" w:cs="Times New Roman"/>
          <w:kern w:val="0"/>
          <w:sz w:val="24"/>
          <w:szCs w:val="24"/>
          <w:lang w:eastAsia="zh-Hans"/>
        </w:rPr>
        <w:t>场</w:t>
      </w:r>
      <w:r>
        <w:rPr>
          <w:rFonts w:hint="eastAsia" w:ascii="Times New Roman" w:hAnsi="Times New Roman" w:eastAsia="仿宋" w:cs="Times New Roman"/>
          <w:kern w:val="0"/>
          <w:sz w:val="24"/>
          <w:szCs w:val="24"/>
        </w:rPr>
        <w:t>面试答辩</w:t>
      </w:r>
      <w:r>
        <w:rPr>
          <w:rFonts w:ascii="Times New Roman" w:hAnsi="Times New Roman" w:eastAsia="仿宋" w:cs="Times New Roman"/>
          <w:kern w:val="0"/>
          <w:sz w:val="24"/>
          <w:szCs w:val="24"/>
        </w:rPr>
        <w:t>（副高级职称）。</w:t>
      </w:r>
    </w:p>
    <w:p>
      <w:pPr>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486" w:firstLineChars="200"/>
        <w:jc w:val="both"/>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3、本表由单位统一填写并报送，一般不接受个人单独报送。</w:t>
      </w:r>
    </w:p>
    <w:p>
      <w:pPr>
        <w:pStyle w:val="2"/>
        <w:keepNext w:val="0"/>
        <w:keepLines w:val="0"/>
        <w:pageBreakBefore w:val="0"/>
        <w:widowControl w:val="0"/>
        <w:kinsoku/>
        <w:wordWrap/>
        <w:overflowPunct/>
        <w:topLinePunct w:val="0"/>
        <w:autoSpaceDE/>
        <w:autoSpaceDN/>
        <w:bidi w:val="0"/>
        <w:adjustRightInd/>
        <w:snapToGrid/>
        <w:spacing w:line="360" w:lineRule="exact"/>
        <w:ind w:left="562" w:leftChars="150" w:hanging="243" w:hangingChars="100"/>
        <w:jc w:val="both"/>
        <w:textAlignment w:val="auto"/>
        <w:rPr>
          <w:rFonts w:ascii="Times New Roman" w:hAnsi="Times New Roman" w:eastAsia="仿宋" w:cs="Times New Roman"/>
          <w:kern w:val="0"/>
          <w:sz w:val="24"/>
          <w:szCs w:val="24"/>
        </w:rPr>
      </w:pPr>
      <w:r>
        <w:rPr>
          <w:rFonts w:ascii="Times New Roman" w:hAnsi="Times New Roman" w:eastAsia="仿宋" w:cs="Times New Roman"/>
          <w:kern w:val="0"/>
          <w:sz w:val="24"/>
          <w:szCs w:val="24"/>
        </w:rPr>
        <w:t>4、资格审查不通过人员和评审全过程当中发现有不符合申报条件的人员，评委会研究提出异议的，将及时予以通知，不允许进场答辩。</w:t>
      </w:r>
    </w:p>
    <w:p>
      <w:pPr>
        <w:pStyle w:val="2"/>
        <w:keepNext w:val="0"/>
        <w:keepLines w:val="0"/>
        <w:pageBreakBefore w:val="0"/>
        <w:widowControl w:val="0"/>
        <w:kinsoku/>
        <w:wordWrap/>
        <w:overflowPunct/>
        <w:topLinePunct w:val="0"/>
        <w:autoSpaceDE/>
        <w:autoSpaceDN/>
        <w:bidi w:val="0"/>
        <w:adjustRightInd/>
        <w:snapToGrid/>
        <w:spacing w:line="360" w:lineRule="exact"/>
        <w:ind w:firstLine="486" w:firstLineChars="200"/>
        <w:textAlignment w:val="auto"/>
        <w:rPr>
          <w:rFonts w:hint="eastAsia" w:ascii="Times New Roman" w:hAnsi="Times New Roman" w:eastAsia="仿宋" w:cs="Times New Roman"/>
          <w:kern w:val="0"/>
          <w:sz w:val="24"/>
          <w:szCs w:val="24"/>
          <w:lang w:eastAsia="zh-CN"/>
        </w:rPr>
        <w:sectPr>
          <w:pgSz w:w="16838" w:h="11906" w:orient="landscape"/>
          <w:pgMar w:top="1587" w:right="2098" w:bottom="1247" w:left="1417" w:header="851" w:footer="882" w:gutter="0"/>
          <w:cols w:space="720" w:num="1"/>
          <w:titlePg/>
          <w:docGrid w:type="linesAndChars" w:linePitch="605" w:charSpace="819"/>
        </w:sectPr>
      </w:pPr>
      <w:r>
        <w:rPr>
          <w:rFonts w:ascii="Times New Roman" w:hAnsi="Times New Roman" w:eastAsia="仿宋" w:cs="Times New Roman"/>
          <w:kern w:val="0"/>
          <w:sz w:val="24"/>
          <w:szCs w:val="24"/>
        </w:rPr>
        <w:t>5、请提前安排好时间，避免迟到</w:t>
      </w:r>
      <w:r>
        <w:rPr>
          <w:rFonts w:hint="eastAsia" w:ascii="Times New Roman" w:hAnsi="Times New Roman" w:eastAsia="仿宋" w:cs="Times New Roman"/>
          <w:kern w:val="0"/>
          <w:sz w:val="24"/>
          <w:szCs w:val="24"/>
          <w:lang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文鼎CS仿宋体">
    <w:altName w:val="方正仿宋_GBK"/>
    <w:panose1 w:val="02010609010101010101"/>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00"/>
    <w:family w:val="modern"/>
    <w:pitch w:val="default"/>
    <w:sig w:usb0="00000000" w:usb1="00000000" w:usb2="00000010" w:usb3="00000000" w:csb0="00040000" w:csb1="00000000"/>
  </w:font>
  <w:font w:name="MS Gothic">
    <w:altName w:val="Liberation Sans Narrow"/>
    <w:panose1 w:val="020B0609070205080204"/>
    <w:charset w:val="00"/>
    <w:family w:val="modern"/>
    <w:pitch w:val="default"/>
    <w:sig w:usb0="00000000" w:usb1="00000000" w:usb2="00000012" w:usb3="00000000" w:csb0="4002009F" w:csb1="DFD70000"/>
  </w:font>
  <w:font w:name="微软雅黑">
    <w:altName w:val="黑体"/>
    <w:panose1 w:val="020B0503020204020204"/>
    <w:charset w:val="00"/>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66A0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00" w:lineRule="atLeast"/>
    </w:pPr>
    <w:rPr>
      <w:rFonts w:ascii="楷体_GB2312" w:eastAsia="楷体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a Lily  </cp:lastModifiedBy>
  <dcterms:modified xsi:type="dcterms:W3CDTF">2023-03-01T09:20:04Z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